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Reddi Miras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Mirasın Reddi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[Murisin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[Murisin Vefat Tarihi]: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Vekili (Vekiliniz Varsa):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[Murisi Adı Soyadı] isimli miras bırakan [Murisi Vefat Tarihi] tarihinde vefat etmiştir. Miras bırakanın vefatı üzerine mirasçılar arasında mirasın paylaşımı için gerekli işlemlerin başlatılması gerekmektedir.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davacı [Davacı Adı Soyadı], miras bırakanın borçlarının terekenin aktifini aştığını öğrenmiştir. Bu nedenle, mirasın reddedilmesi kararı almıştır.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vefatı üzerine mirasçılar, terekenin aktif ve pasifini araştırmakla yükümlüdürler.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borçlarının terekenin aktifini aşması halinde, mirasçılar mirası reddetme hakkına sahiptirler.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reddi, miras bırakanın vefat tarihi ile mirasçının mirası reddettiği tarih arasında kalan süre içinde yapılmalıdır.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reddi, mirasçının tek taraflı iradesi ile gerçekleşen bir işlemdir.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doğrultusunda, davacının [Davacı Adı Soyadı]'nın, [Murisi Adı Soyadı]'ndan kalan mirası reddetme talebinin kabul edilmesini ve mirasın reddedilmesine karar verilmesini talep ediyoruz.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ölüm belgesi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Terekenin aktif ve pasifini gösteren belgeler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Gerekçeler ve deliller ışığında, mirasın reddedilmesine karar verilmesini ve mirasın reddedilmesine dair gerekli işlemlerin yapılmasını saygılarımızla arz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 (Vekiliniz Varsa)]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mirasın reddi prosedürüne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dilekçenizi, miras bırakanın vefat tarihinden itibaren 3 ay içinde en yakın sulh hukuk mahkemesine sunmanız gerekir.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işlemi, mahkeme tarafından karara bağlandıktan sonra kesinleşir.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dilekçenizi yazarken, Türk Medeni Kanunu'nun 605. maddesini inceleyebilirsiniz.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dilekçenizle ilgili herhangi bir sorunuz olursa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