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REHABİLİTASYON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REHABİLİTASYON MERKEZİ: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DANIŞAN/VELİ: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(Eğer danışan reşit değilse, veli/vasi bilgileri de eklenir.)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DANIŞAN'ın _________________________________________ (Rehabilitasyon Merkezinin Adı) tarafından sunulan _________________________________________ (rehabilitasyon programının adı ve tanımı) programına katılımına ilişkin şartları ve tarafların hak ve yükümlülüklerini belirlemektir.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REHABİLİTASYON MERKEZİ, DANIŞAN'a aşağıdaki hizmetleri vermeyi kabul ve taahhüt eder: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(Rehabilitasyon programının içeriği, süresi, sıklığı, uygulanacak yöntemler ve teknikler)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hizmetler, örneğin psikolojik destek, sosyal hizmetler, diyetisyen desteği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DANIŞANIN SAĞLIK DURUMU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DANIŞAN/VELİ, DANIŞAN'ın mevcut sağlık durumu, daha önce geçirdiği hastalıklar, kullandığı ilaçlar ve diğer tıbbi bilgiler hakkında REHABİLİTASYON MERKEZİ'ni doğru ve eksiksiz olarak bilgilendirmekle yükümlüdür.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Toplam Hizmet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(Peşin, taksitli, seans başı vb.)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(Nakit, kredi kartı, havale/EFT)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REHABİLİTASYON MERKEZİ'NİN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hizmetlerini, uzman ve deneyimli personel tarafından, ilgili mevzuata ve etik kurallara uygun olarak sunmak.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kişisel verilerini gizli tutmak ve sadece rehabilitasyon amaçları doğrultusunda kullanmak.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sağlık ve güvenliğini sağlamak için gerekli tüm önlemleri almak.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gelişimini düzenli olarak değerlendirmek ve raporlamak.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DANIŞAN/VELİ'NİN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programına aktif olarak katılmak ve verilen ödevleri yerine getirmek.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merkezine, sağlık durumu hakkında doğru ve eksiksiz bilgi vermek.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Randevularına zamanında gelmek ve iptal/değişiklik durumunda önceden haber vermek.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_______________________________________________ (başlangıç tarihi) tarihinden itibaren _______________________________________________ (süre) boyunca geçerlidir.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sözleşmeyi feshedebilirler. Haklı fesih sebepleri şunlardır: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Danışanın rehabilitasyon programına uymaması veya kurallara aykırı davranması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Rehabilitasyon merkezinin hizmetlerini gereği gibi yerine getirmemesi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haklı fesih sebepleri)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REHABİLİTASYON MERKEZİ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DANIŞAN/VELİ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