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RESMİ DAİRELERDE İŞ TAKİBİ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 adına tüm resmi daire, kurum ve kuruluşlarda (belediye, vergi dairesi, tapu sicil müdürlüğü, nüfus müdürlüğü, SGK, vb.) her türlü işlem ve başvuruda bulunmak,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verene ait her türlü belge, bilgi ve evrakı talep etmek, almak, incelemek ve onaylamak,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verene ait her türlü ödemeyi yapmak,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verene ait her türlü yazışmayı yapmak, dilekçe vermek, imza atmak,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verene ait her türlü işlemi takip etmek, sonuçlandırmak ve gerekli belgeleri teslim almak,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 ilgilendiren her türlü konuda bilgi almak, görüş bildirmek, itiraz etmek ve dava açmak.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 (Hangi resmi dairelerde hangi işlemleri yapacağı net olarak yazılmalıdır.)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resmi daireler ve işlemler dışında vekilin herhangi bir işlem yapma yetkisi yoktur.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belirli bir süre için veya belirli bir işlem için düzenlenebilir.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yetkiler, vekalet verenin talebine göre genişletilebilir veya daraltılabilir.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tarafından onaylandıktan sonra geçerlilik kazanır.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kaybolması veya çalınması durumunda, vakit kaybetmeden noter tarafından iptal edilmelidir.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