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RESMİ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  <w:r w:rsidDel="00000000" w:rsidR="00000000" w:rsidRPr="00000000">
        <w:rPr>
          <w:color w:val="1f1f1f"/>
          <w:rtl w:val="0"/>
        </w:rPr>
        <w:t xml:space="preserve"> [Adı Soyadı], [TC Kimlik Numarası], [Adresi]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  <w:r w:rsidDel="00000000" w:rsidR="00000000" w:rsidRPr="00000000">
        <w:rPr>
          <w:color w:val="1f1f1f"/>
          <w:rtl w:val="0"/>
        </w:rPr>
        <w:t xml:space="preserve"> [Adı Soyadı/Kurum Adı], [TC Kimlik Numarası/Vergi Numarası], [Adresi]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verilen konu açık ve net bir şekilde belirtilmelidir. Örneğin: "Taşınmazın satışı", "Çocuğun yurtdışı seyahati", "Kişisel verilerin işlenmesi" gibi.]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veren, yukarıda belirtilen konuda muvafakat alanın [yapacağı işlemi belirtin] yapmasına izin verdiğini beyan eder.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Şartlar (varsa):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[Muvafakatın geçerli olacağı şartlar varsa burada belirtilmelidir. Örneğin: "Satış bedeli en az ... TL olacaktır.", "Seyahat süresi ... gün ile sınırlıdır.", "Kişisel veriler sadece belirtilen amaçlarla kullanılacaktır." gibi.]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[başlangıç tarihi] tarihinden itibaren [bitiş tarihi/süresiz] geçerli olacaktır.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Veren: Muvafakat Alan: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 Soyad] [Ad Soyad/Kurum 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Onayı (Gerekirse):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[Tarih] tarihinde [Noter Adı Soyadı] tarafından düzenlenen [Belge Numarası] sayılı noterlik belgesi ile onaylanmıştır.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Resmi muvafakatname düzenlerken bir avukattan yardım almanız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konusu, tarafların kimlik bilgileri, muvafakat şartları ve süresi açık ve net bir şekilde belirtilmelidir.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tasdiki gerektiren durumlarda (örneğin, taşınmaz satışı, vesayet işlemleri vb.) noter huzurunda imzalanmalı ve onaylatılmalıdır.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İLGİLİ MEVZUAT: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Muvafakatnamelerin düzenlenmesi ve geçerliliği, ilgili mevzuat hükümlerine tabidir. Örneğin, kişisel verilerin işlenmesine ilişkin muvafakatnameler 6698 sayılı Kişisel Verilerin Korunması Kanunu'na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