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SENETLİ BORÇ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BORÇLU (1. Taraf):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ALACAKLI (2. Taraf):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1. TARAF'ın 2. TARAF'a olan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 borcunun ödenmesine ilişkin şartları belirlemek ve bu borcun teminatı olarak senet düzenlenmesini sağlamaktır.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BİLGİLERİ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Oluşma Tarihi: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 / Taksitli)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 ise: _________________ tarihinde tek seferde ödenecektir.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Taksitli ise: _________________ taksitte ödenecektir.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 ve Tarihleri: (Eğer taksitli ise)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Taksit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Tutar (TL)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18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Vade Tarihi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Yeri: (Banka hesabı bilgileri veya elden teslim adresi)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SENET BİLGİLERİ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Senet Sayısı: _________________ adet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Senet Tutarları: (Her senet için ayrı ayrı)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Senet Vade Tarihleri: (Her senet için ayrı ayrı)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TEMERRÜT HALİ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belirtilen tarihlerde borcunu ödemez veya eksik öderse, gecikilen her gün için borç tutarının _________________%'si oranında gecikme faizi ödemeyi kabul ve taahhüt eder. Ayrıca, alacaklı, tüm senetlerin vadesinin geldiğini talep etme hakkına sahiptir.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yapılacak herhangi bir ek protokol ile değiştirilebilir.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düzenlenen senetlerin teslim edildiği tarihte yürürlüğe girer.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ALACAKLI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senetli borç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