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ŞERH TERKİN TALEBİ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[Tapu Müdürlüğü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[Tarafların Bilgileri]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Talep Eden: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Tapu bilgileri (Pafta, Ada, Parsel):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Tapu senedi cilt/sayfa no: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Şerh Bilgileri: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Şerh tarihi: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Şerh sebebi: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Şerh koyan: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Şerh Terkin Talebi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taşınmaz üzerindeki şerhin, aşağıdaki nedenlerle terkin edilmesini talep ederim: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[Şerhin terkin sebebini açık ve net bir şekilde belirtin. Örneğin; borcun ödenmesi, davanın sonuçlanması, tarafların anlaşması vb.]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[Talep Edenin İmzası]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[Talep Edenin Adı Soyadı]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[Şerhin terkin sebebini belgeleyen belgeler (makbuz, mahkeme kararı, anlaşma metni vb.)]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 (tapu senedi fotokopisi, kimlik fotokopisi vb.)]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şerhin terkinini talep eden kişi tarafından tapu müdürlüğüne verilir.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Şerh terkin talebi, şerhin türüne ve sebebine göre farklılık gösterebilir.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Şerh terkin talebi için gerekli belgeler, tapu müdürlüğünden öğrenilebilir.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Şerh terkin işlemleri için tapu harcı ödenmesi gerekebilir.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işlem olan şerh terkin konusunda bir avukattan destek almanız önerilir.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Şerh terkin talebi, ilgili tapu müdürlüğü tarafından incelenir ve uygun bulunması halinde şerh tapu kaydından silinir.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Başka sorularınız varsa lütfen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