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(Birinci Tarafın Unvanı):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(İkinci Tarafın Unvanı):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TÜRÜ:</w:t>
      </w:r>
      <w:r w:rsidDel="00000000" w:rsidR="00000000" w:rsidRPr="00000000">
        <w:rPr>
          <w:color w:val="1f1f1f"/>
          <w:rtl w:val="0"/>
        </w:rPr>
        <w:t xml:space="preserve"> (Örneğin: Hizmet Sözleşmesi, Kira Sözleşmesi, Satış Sözleşmesi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TARİHİ: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NUMARASI: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sözleşme kapağıdır.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unvanı ve iletişim bilgileri sözleşme türüne göre değişebilir.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numarası genellikle kurumsal sözleşmelerde kullanılır.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kapağının altına tarafların imza ve mühürleri için yer bırakılmalıdır.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