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İŞLETMELERDE MESLEKİ EĞİTİM / STAJ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sözleşme, 3308 sayılı Mesleki Eğitim Kanunu, 4702 sayılı Üniversitelerin Önlisans ve Lisans Düzeyindeki Mesleki Eğitim Programları Hakkında Yönetmelik ve 3797 Sayılı Kanunla değişik 5510 Sayılı Sosyal Sigortalar ve Genel Sağlık Sigortası Kanunu hükümlerine göre hazırlanmıştır.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STAJYER:</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Öğrenim Gördüğü Okul/Program:</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Sınıfı/Bölümü:</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Numarası: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İŞLETME:</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İşletme Adı/Unvanı:</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Vergi Dairesi ve Vergi Numarası:</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 Adresi: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OKUL/KURUM:</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Okul/Kurum Adı:</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Yetkili Kişi (Müdür/Öğretmen):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KONUSU</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STAJYER'in İŞLETME'de _________________________________________________________ (stajın yapılacağı bölüm/alan) alanında staj yapmasına ilişkin şartları belirler.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 BİLGİLERİ</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Başlangıç Tarihi:</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Bitiş Tarihi:</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Yapılacak Birim/Departman: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Haftalık Çalışma Süresi:</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Günlük Çalışma Saatleri: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İŞLETME'NİN YÜKÜMLÜLÜKLERİ</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Stajyere, staj eğitim planına uygun olarak eğitim vermek.</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Stajyere, iş sağlığı ve güvenliği kurallarına uygun bir çalışma ortamı sağlamak.</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performansını değerlendirmek ve staj sonunda staj defterini onaylamak.</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Stajyere, yürürlükteki asgari ücretin net tutarının %30'undan az olmamak üzere ücret ödemek.</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STAJYER'İN YÜKÜMLÜLÜKLERİ</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eğitim planına uymak ve işletmenin kurallarına riayet etmek.</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sağlığı ve güvenliği kurallarına uymak.</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defterini düzenli olarak tutmak ve staj sonunda işletmeye teslim etmek.</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 yaptığı süre boyunca işletmenin ticari sırlarını ve gizli bilgilerini korumak.</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OKUL/KURUM'UN YÜKÜMLÜLÜKLERİ</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stajını takip etmek ve işletme ile iletişim halinde olmak.</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staj defterini kontrol etmek ve onaylamak.</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staj sonunda değerlendirme yapmak ve not vermek.</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SÖZLEŞMENİN FESHİ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aşağıdaki hallerde feshedilebilir:</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staj süresinin dolması.</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veya işletmenin talebi üzerine.</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Stajyerin disiplin kurallarına uymaması veya işletmenin iş sağlığı ve güvenliği kurallarına uymaması durumunda.</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Mücbir sebeplerin ortaya çıkması halinde.</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3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 hüküm bulunmayan hallerde, ilgili mevzuat hükümleri uygulanır.</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sözleşmeden doğacak her türlü uyuşmazlıkta, _________________ Mahkemeleri ve İcra Daireleri yetkilidir.</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TARAFLARIN İMZA VE MÜHÜRLERİ</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STAJYER</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İŞLETME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(Kaşe ve İmza)</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OKUL/KURUM</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(Kaşe ve İmza)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