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ŞUFA DAVASI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(Davalı):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(Davacı):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 Taşınmaz: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Cilt No: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Sayfa No: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 (Davalı), yukarıda belirtilen taşınmazın satışına ilişkin olarak Muvafakat Alan (Davacı) tarafından açılan şufa davasından feragat ettiğini beyan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şufa davasından feragat etme karşılığında herhangi bir bedel talep etmemektedir.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işbu muvafakatnameyi imzalayarak şufa hakkından gayrikabili rücu feragat etmiş sayılır.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işbu muvafakatname ile dava konusu taşınmazın satışına ilişkin tüm itiraz haklarından vazgeçtiğini kabul eder.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(Davalı):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 14/07/2024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(Davacı):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 14/07/2024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sadece bir örnektir. Şufa davası muvafakatnameleri, tarafların özgün ihtiyaçlarına ve anlaşmalarına göre değişiklik gösterebilir.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