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[Şirketinizin/Mülk Sahibinin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TAHLİYE İHTARNAMESİ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[Kiracının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Tadilat Nedeniyle Tahliye İstemi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[Kiracı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[Adres] adresinde bulunan ve maliki şirketimiz/[Mülk Sahibi Adı Soyadı] olan [Taşınmazın Cinsi (Daire, İşyeri vb.)] taşınmazı kiralamakta olduğunuz bilinmektedir.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Söz konusu taşınmazda [Tadilatın Amacı (Zorunlu onarım, bakım, yeniden inşa vb.)] nedeniyle kapsamlı bir tadilat yapılması zorunlu hale gelmiştir. Bu nedenle, 6098 sayılı Türk Borçlar Kanunu'nun 352. maddesi uyarınca, taşınmazın tahliyesini talep ediyoruz.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Taşınmazın tahliye edilmesi için [Tahliye Tarihi] tarihine kadar süre tanınmıştır. Bu süre zarfında taşınmazı tahliye etmeniz ve anahtarları tarafımıza teslim etmeniz gerekmektedir.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ihtarnameye uyulmaması halinde, yasal yollara başvurma hakkımız saklıdır.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Yetkilisinin/Mülk Sahibinin Adı Soyadı ve İmzası]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 Vergi Numarası ve Mersis Numarası (varsa)]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Yetkilisinin/Mülk Sahibinin Adı Soyadı ve İmzası]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Kaşesi (varsa)]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kira sözleşmesi ve ilgili mevzuat hükümlerine göre değişebilir.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Tahliye sürecinde bir avukata danışmanız tavsiye edilir.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 nedeniyle tahliye, kira sözleşmesinin sona erme sebeplerinden biridir.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Tadilatın kapsamı ve süresi, kiracıya önceden bildirilmelidir.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Kiracı, tadilat nedeniyle mağdur olmaması için gerekli önlemlerin alınmasını talep edebilir.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