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TAPU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[Vekalet Verenin T.C. Kimlik Numarası/Vergi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Taşınmaz Satışı:</w:t>
      </w:r>
      <w:r w:rsidDel="00000000" w:rsidR="00000000" w:rsidRPr="00000000">
        <w:rPr>
          <w:color w:val="1f1f1f"/>
          <w:rtl w:val="0"/>
        </w:rPr>
        <w:t xml:space="preserve"> Vekalet verene ait olan [Taşınmazın Adresi/Tapu Bilgileri] adresindeki taşınmazı, [Alıcı Adı Soyadı/Unvanı]'na [Satış Bedeli] TL bedelle satmak.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Taşınmaz Alımı:</w:t>
      </w:r>
      <w:r w:rsidDel="00000000" w:rsidR="00000000" w:rsidRPr="00000000">
        <w:rPr>
          <w:color w:val="1f1f1f"/>
          <w:rtl w:val="0"/>
        </w:rPr>
        <w:t xml:space="preserve"> Vekalet verenin adına [Taşınmazın Adresi/Tapu Bilgileri] adresindeki taşınmazı, [Satıcı Adı Soyadı/Unvanı]'ndan [Alış Bedeli] TL bedelle satın almak.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Tapu İşlemleri:</w:t>
      </w:r>
      <w:r w:rsidDel="00000000" w:rsidR="00000000" w:rsidRPr="00000000">
        <w:rPr>
          <w:color w:val="1f1f1f"/>
          <w:rtl w:val="0"/>
        </w:rPr>
        <w:t xml:space="preserve"> Vekalet verene ait taşınmazlar üzerinde ipotek tesis etmek, ipotek fek etmek, kat irtifakı/kat mülkiyeti tesis etmek, cins tashihi yaptırmak, trampa yapmak, bağışlamak gibi diğer tapu işlemlerini yapmak.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Vekalet vereni adına Tapu ve Kadastro Genel Müdürlüğü ve diğer ilgili resmi kurum ve kuruluşlarda her türlü işlem yapmak, belge almak ve vermek.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tapu işlemleri ile ilgili her türlü resmi ve özel kurum ve kuruluş nezdinde temsil etmek.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Tapu işlemleri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taşınmazın adresi ve tapu bilgileri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işlemleri ile ilgili güncel mevzuat hükümleri dikkate alınmalıdır.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