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Taşınır Kayıt Yetkilisi Görevlendirilmesi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[Görevlendirilen Personelin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[Görevlendirilen Personelin Sicil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[Görevlendirilen Personelin Ünvanı]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personelin, 28/12/2006 tarihli ve 2006/11545 sayılı Taşınır Mal Yönetmeliği'nin 6. maddesi gereğince, kurumumuzun taşınır kayıt yetkilisi olarak görevlendirilmesine karar verilmiştir.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Görevlendirilen personelin, taşınır kayıt ve işlemlerini yönetmelikte belirtilen usul ve esaslara uygun olarak yapması gerekmektedir.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İmza]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Ünvanı]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yazı, kurumun resmi antetli kağıdına yazılmalıdır.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Tarih, görevlendirilen personelin adı soyadı, sicil numarası ve ünvanı doğru ve eksiksiz olarak girilmelidir.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Yazı, ilgili mevzuata uygun olarak hazırlanmalıdır.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Yazı, yetkili kişi tarafından imzalanmalıdır.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Taşınır kayıt yetkilisi, kurumun taşınır mallarının kayıt ve kontrolünden sorumlu olan kişidir.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görevlendirme, kurumun iç düzenlemesine göre farklılık gösterebilir.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 yazısı, kurumun arşivinde saklanmalıdır.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