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TAŞKIN YAPI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[Komşu Mülk Sahibinin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Taşkın Yapının Giderilmesi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[Komşu Mülk Sahibinin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(Arsa, Bina vb.)] taşınmaz ile sınır komşusu olan taşınmazınızda yaptığınız/yaptırdığınız inşaatın, taşınmazımıza tecavüz ettiği tespit edilmiştir.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Yapılan incelemelerde, taşınmazınızdaki yapının [Taşkın Yapının Niteliği (Balkon, Çatı, Duvar vb.)] kısmının şirketimizin/ [Mülk Sahibi Adı Soyadı]'nın taşınmazına [Taşkın Miktarı (metre, santimetre vb.)] kadar taştığı belirlenmiştir.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5727 sayılı Kanun ve Medeni Kanun'un ilgili hükümlerine aykırılık teşkil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taşkın yapıyı [Son Tarih] tarihine kadar kaldırarak taşınmazımızın sınırları içerisine çekmenizi talep ediyoruz. Aksi takdirde, taşkın yapının kaldırılması ve uğradığımız zararın tazmini için yasal yollara başvurma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taşkın yapının niteliği ve ilgili mevzuat hükümlerine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Taşkın yapı konusunda hukuki bir süreç başlatmadan önce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Taşkın yapı, bir taşınmazın sınırlarını aşarak komşu taşınmaza tecavüz eden yapıdır.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Taşkın yapı, Medeni Kanun ve 5727 sayılı Kanun hükümlerine aykırıdır.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Taşkın yapı sahibine, yapıyı kaldırma veya bedelini ödeme yükümlülüğü getirilebilir.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Taşkın yapı konusunda anlaşmazlık çıkması halinde, taşkın yapı davası açılabilir.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