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TAYİN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[yeni görev yeri] adresindeki işyerine/şubesine tayin edilmesine muvafakat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Tayin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Tayin Tarihi:</w:t>
      </w:r>
      <w:r w:rsidDel="00000000" w:rsidR="00000000" w:rsidRPr="00000000">
        <w:rPr>
          <w:color w:val="1f1f1f"/>
          <w:rtl w:val="0"/>
        </w:rPr>
        <w:t xml:space="preserve"> [Tayinin gerçekleşeceği tarih]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 ve Diğer Haklar:</w:t>
      </w:r>
      <w:r w:rsidDel="00000000" w:rsidR="00000000" w:rsidRPr="00000000">
        <w:rPr>
          <w:color w:val="1f1f1f"/>
          <w:rtl w:val="0"/>
        </w:rPr>
        <w:t xml:space="preserve"> İşçi'nin mevcut ücreti, yan hakları ve sosyal hakları, iş sözleşmesinde belirtilen esaslar dahilinde aynen korunacaktır.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Şartlar:</w:t>
      </w:r>
      <w:r w:rsidDel="00000000" w:rsidR="00000000" w:rsidRPr="00000000">
        <w:rPr>
          <w:color w:val="1f1f1f"/>
          <w:rtl w:val="0"/>
        </w:rPr>
        <w:t xml:space="preserve"> [Taraflar arasında kararlaştırılan ek şartlar varsa burada belirtilebilir.]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işçinin tayinine ilişkin olarak işveren tarafından düzenlenir ve işçi tarafından imzalanır.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muvafakatnameyi imzalayarak tayine rıza gösterdiğini ve tayinden kaynaklanan haklarını saklı tuttuğunu beyan eder.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aynı işverenin farklı işyerlerinde çalıştırılması için işçinin açıkça rızası gerekmektedir. Bu nedenle, tayin durumunda işçinin muvafakatinin alınması zorunludur.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muvafakat etmediği bir tayin, işçi tarafından haklı nedenle fesih sebebi sayılabilir.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