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Tehiri İcra Talepli İstinaf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[İstinaf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[İstinaf Mahkemesi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Eden: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Tehiri İcra Talepli İstinaf Dilekçesi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İstinaf Mahkemesi Heyeti,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Adı</w:t>
      </w:r>
      <w:r w:rsidDel="00000000" w:rsidR="00000000" w:rsidRPr="00000000">
        <w:rPr>
          <w:color w:val="1f1f1f"/>
          <w:rtl w:val="0"/>
        </w:rPr>
        <w:t xml:space="preserve">] Asliye Hukuk Mahkemesi'nin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 ve [</w:t>
      </w:r>
      <w:r w:rsidDel="00000000" w:rsidR="00000000" w:rsidRPr="00000000">
        <w:rPr>
          <w:b w:val="1"/>
          <w:color w:val="1f1f1f"/>
          <w:rtl w:val="0"/>
        </w:rPr>
        <w:t xml:space="preserve">Esas No</w:t>
      </w:r>
      <w:r w:rsidDel="00000000" w:rsidR="00000000" w:rsidRPr="00000000">
        <w:rPr>
          <w:color w:val="1f1f1f"/>
          <w:rtl w:val="0"/>
        </w:rPr>
        <w:t xml:space="preserve">] karar sayılı ilamı ile davanın kabulüne karar verilmiştir. Usul ve yasaya aykırı olan işbu karara karşı istinaf kanun yoluna başvurmam zorunluluğum doğmuştur.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 davanın kesinleşmesine kadar Tehiri İcra kararı verilmesini talep etme zarureti doğmuştur.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Gerekçeleri: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Hangi Konularda Hatalı Olduğunu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Hangi Yasal Metinlere Aykırı Olduğunu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Haksız Ve Haksızlığın Nedenini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İstinaf Gerekçelerinizi Destekleyen Delilleri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ışığında;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Öncelikle Tehiri İcra talebimiz kabul edilerek istinaf incelemesi sonuçlanıncaya kadar mahkeme kararının uygulanmasının geriye bırakılmasına,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Düzeltilmesini veya Bozulmasını Talep Ediniz: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davalıdan tahsil edilmesine,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saygılarımla talep ederim.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[Yerel Mahkeme Kararı: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[Delilleri Gösteren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istinaf gerekçelerinize göre değişiklik yapabilirsiniz.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istinaf mahkemesine elden veya posta yoluyla teslim edebilirsiniz.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dilekçesi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tehiri icra talepli istinaf dilekçesi yazarken size yardımcı olur.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