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TEMİNAT MEKTUBU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Lehdar (Alacaklı):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 Veren (Banka/Kuruluş):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Teminat Mektubu Bilgileri: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Teminat Mektubu Tarihi: .../.../......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Teminat Mektubu No: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Teminat Tutarı: (Rakam ve yazı ile)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Teminat Konusu: (Sözleşme konusu veya açıklaması)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Lehdar, Garanti Veren'i, yukarıda belirtilen teminat mektubu kapsamındaki tüm yükümlülüklerinden dolayı ibra ettiğini beyan eder. Garanti Veren'in, Lehdar'a karşı bu teminat mektubundan kaynaklanan herhangi bir borcu veya yükümlülüğü kalmamıştır.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teminat mektubunun iade edildiği, teminatın nakde çevrilmediği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Lehdar: Garanti Veren: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Teminat mektubu ibranamesi, lehdarın garanti vereni, teminat mektubu kapsamındaki yükümlülüklerinden dolayı ibra ettiğini gösteren resmi bir belgedir.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lehdarın ibranameyi kendi özgür iradesiyle imzalaması gerekir.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Teminat mektubu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