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Tespit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  <w:r w:rsidDel="00000000" w:rsidR="00000000" w:rsidRPr="00000000">
        <w:rPr>
          <w:color w:val="1f1f1f"/>
          <w:rtl w:val="0"/>
        </w:rPr>
        <w:t xml:space="preserve"> Tespit Davası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Mahkemeye Bedel: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Mahkeme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Harç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Oturum: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Oturum Bedelini Yazınız (TL):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 (Resmi Yazışmalar, Tanık İfadeleri vb.):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Dilekçesi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Davalı</w:t>
      </w:r>
      <w:r w:rsidDel="00000000" w:rsidR="00000000" w:rsidRPr="00000000">
        <w:rPr>
          <w:color w:val="1f1f1f"/>
          <w:rtl w:val="0"/>
        </w:rPr>
        <w:t xml:space="preserve">] ile [</w:t>
      </w:r>
      <w:r w:rsidDel="00000000" w:rsidR="00000000" w:rsidRPr="00000000">
        <w:rPr>
          <w:b w:val="1"/>
          <w:color w:val="1f1f1f"/>
          <w:rtl w:val="0"/>
        </w:rPr>
        <w:t xml:space="preserve">Dava Konusunun Açıklaması:</w:t>
      </w:r>
      <w:r w:rsidDel="00000000" w:rsidR="00000000" w:rsidRPr="00000000">
        <w:rPr>
          <w:color w:val="1f1f1f"/>
          <w:rtl w:val="0"/>
        </w:rPr>
        <w:t xml:space="preserve">] arasında bir ihtilaf bulunmaktadır. Bu ihtilafın ileride açacağımız [</w:t>
      </w:r>
      <w:r w:rsidDel="00000000" w:rsidR="00000000" w:rsidRPr="00000000">
        <w:rPr>
          <w:b w:val="1"/>
          <w:color w:val="1f1f1f"/>
          <w:rtl w:val="0"/>
        </w:rPr>
        <w:t xml:space="preserve">Dava Türü (Tazminat Davası, İptal Davası vb.)]</w:t>
      </w:r>
      <w:r w:rsidDel="00000000" w:rsidR="00000000" w:rsidRPr="00000000">
        <w:rPr>
          <w:color w:val="1f1f1f"/>
          <w:rtl w:val="0"/>
        </w:rPr>
        <w:t xml:space="preserve"> davasında delil olarak kullanılabilmesi için, tespit davası açma zarureti hâsıl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ışığında, Türk Medeni Kanunu'nun 107. Maddesi uyarınca: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konusu [Dava Konusunun Açıklaması:] hususunun tespitine,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davalıdan tahsil edilmesine,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 Konusuyla İlgili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 dilekçenizin gerekçesine göre değişiklik yapabilirsiniz.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mahkemeye elden veya posta yoluyla teslim edebilirsiniz.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Tespit davası karmaşık bir yasal işlem olabilir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tespit davası dilekçesi yazarken size yardımcı olur.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