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Tıbbi cihaz şartnameleri, cihazın türüne, kullanım amacına ve hedeflenen kullanıcıya göre farklılık gösterir. İşte farklı tıbbi cihazlar için teknik şartname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Hasta Monitörü Teknik Şartnamesi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Hastanın vital bulgularını (EKG, nabız, solunum, kan basıncı, oksijen satürasyonu vb.) sürekli olarak izlemek ve kaydetmek.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Ekran: Yüksek çözünürlüklü, renkli dokunmatik ekran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Parametreler: EKG, nabız, solunum, kan basıncı (invaziv/noninvaziv), SpO2, sıcaklık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Alarm sistemi: Ayarlanabilir sesli ve görsel alarmlar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Bağlantı: Ethernet, Wi-Fi, USB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Batarya: Şarj edilebilir batarya ile kesintisiz çalışma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Yazılım: Hasta verilerini kaydetme, analiz etme ve raporlama özellikleri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Standartlar:</w:t>
      </w:r>
      <w:r w:rsidDel="00000000" w:rsidR="00000000" w:rsidRPr="00000000">
        <w:rPr>
          <w:color w:val="1f1f1f"/>
          <w:rtl w:val="0"/>
        </w:rPr>
        <w:t xml:space="preserve"> IEC 60601-1, IEC 60601-2-47, EN 60601-1-2 (EMC)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Ventilatör (Solunum Cihazı) Teknik Şartnamesi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Solunum yetmezliği olan hastalara yapay solunum desteği sağlamak.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Modlar: Kontrollü, destekli, CPAP, BiPAP, PSV, SIMV, vb.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Tidal volüm: [Min-Maks] mL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Solunum hızı: [Min-Maks] bpm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Oksijen konsantrasyonu: [Min-Maks] %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PEEP: [Min-Maks] cmH2O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Alarm sistemi: Yüksek/düşük basınç, yüksek/düşük tidal volüm, apne, vb.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Bağlantı: Ethernet, USB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Batarya: Şarj edilebilir batarya ile kesintisiz çalışma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Standartlar:</w:t>
      </w:r>
      <w:r w:rsidDel="00000000" w:rsidR="00000000" w:rsidRPr="00000000">
        <w:rPr>
          <w:color w:val="1f1f1f"/>
          <w:rtl w:val="0"/>
        </w:rPr>
        <w:t xml:space="preserve"> IEC 60601-1, IEC 60601-2-12, ISO 80601-2-12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Defibrilatör Teknik Şartnamesi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Kalp durması veya ritim bozukluğu olan hastalarda elektrik şoku vererek kalp ritmini normale döndürmek.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Enerji seviyesi: [Min-Maks] Joule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Şok şekli: Monofasik/bifazik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EKG görüntüleme: Entegre EKG monitörü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Pacing: Harici/transkütanöz pacing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Alarm sistemi: EKG analizi, elektrot bağlantısı, vb.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Batarya: Şarj edilebilir batarya ile kesintisiz çalışma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Standartlar:</w:t>
      </w:r>
      <w:r w:rsidDel="00000000" w:rsidR="00000000" w:rsidRPr="00000000">
        <w:rPr>
          <w:color w:val="1f1f1f"/>
          <w:rtl w:val="0"/>
        </w:rPr>
        <w:t xml:space="preserve"> IEC 60601-1, IEC 60601-2-4, EN 60601-1-2 (EMC)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Ultrason Cihazı Teknik Şartnamesi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Yüksek frekanslı ses dalgaları kullanarak vücudun iç yapılarının görüntülenmesini sağlamak.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Problar: Lineer, konveks, fazlı dizi, endokaviter, vb.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Görüntüleme modları: B-mod, M-mod, Doppler, renkli Doppler, 3D/4D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Ekran: Yüksek çözünürlüklü, renkli LCD ekran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Depolama: Hasta verilerini ve görüntüleri kaydetme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Bağlantı: USB, DICOM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Standartlar:</w:t>
      </w:r>
      <w:r w:rsidDel="00000000" w:rsidR="00000000" w:rsidRPr="00000000">
        <w:rPr>
          <w:color w:val="1f1f1f"/>
          <w:rtl w:val="0"/>
        </w:rPr>
        <w:t xml:space="preserve"> IEC 60601-1, IEC 60601-2-37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Anestezi Cihazı Teknik Şartnamesi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Ameliyat sırasında hastalara genel anestezi uygulamak ve vital bulgularını izlemek.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Ventilatör: Entegre veya harici ventilatör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Vaporizatör: Anestezik ajanların buharlaştırılması için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Gaz akış ölçerler: Oksijen, nitrous oksit, hava, vb.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Hasta monitörü: EKG, nabız, solunum, kan basıncı, SpO2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Alarm sistemi: Yüksek/düşük basınç, yüksek/düşük tidal volüm, apne, vb.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Bağlantı: Ethernet, USB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Standartlar:</w:t>
      </w:r>
      <w:r w:rsidDel="00000000" w:rsidR="00000000" w:rsidRPr="00000000">
        <w:rPr>
          <w:color w:val="1f1f1f"/>
          <w:rtl w:val="0"/>
        </w:rPr>
        <w:t xml:space="preserve"> IEC 60601-1, IEC 60601-2-13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  <w:r w:rsidDel="00000000" w:rsidR="00000000" w:rsidRPr="00000000">
        <w:rPr>
          <w:color w:val="1f1f1f"/>
          <w:rtl w:val="0"/>
        </w:rPr>
        <w:t xml:space="preserve"> Bu örnekler genel bir çerçeve sunmaktadır. Her tıbbi cihaz için, kullanım amacına ve hedef kullanıcıya göre özelleştirilmiş bir teknik şartname hazırlanması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