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TRAFİK CEZASI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Sahibi: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Araç Plakası: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Cezayı Ödeyecek Kişi: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Araç Sahibi, yukarıda belirtilen araç plakasına ait [ceza numarası] numaralı trafik cezasının Cezayı Ödeyecek Kişi tarafından ödenmesine muvafakat ettiğini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Cezayı Ödeyecek Kişi, belirtilen trafik cezasını ödemekle yükümlüdür.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Cezayı Ödeyecek Kişi, cezanın ödenmemesi durumunda doğabilecek tüm hukuki sorumluluğu kabul eder.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Sahibi, cezanın ödenmesiyle ilgili herhangi bir talepte bulunmayacağını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Cezayı Ödeyecek Kişi: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trafik cezasının araç sahibi dışında bir kişi tarafından ödenmesi durumunda gereklidir.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cezanın ödeneceği kuruma (örneğin, Vergi Dairesi, trafik cezası ödeme noktası) ibraz edilmelidir.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