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TRAFİK KAZASI TAZMİNAT SULH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Zarar Gören (Davacı):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Vekili (varsa):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Zarara Sebebiyet Veren (Davalı) / Sigorta Şirketi: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Vekili (varsa):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.../.../..... tarihinde meydana gelen ve ... plakalı araç ile ... plakalı aracın karıştığı trafik kazası sonucu oluşan maddi ve/veya manevi zararların tazminine ilişkin olarak ... Mahkemesi'nde görülen ... Esas sayılı dava konusuna istinaden düzenlenmiştir.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Sulh Şartları: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Maddi Tazminat: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Zarara sebebiyet veren/sigorta şirketi, zarar görene ... TL maddi tazminat ödemeyi kabul ve taahhüt eder.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Ödeme şekli: ... (Peşin/Taksitli)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Manevi Tazminat: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Zarara sebebiyet veren/sigorta şirketi, zarar görene ... TL manevi tazminat ödemeyi kabul ve taahhüt eder.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Ödeme şekli: ... (Peşin/Taksitli)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Karşılıklı Feragat: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Zarar gören, işbu protokolde belirtilen tazminat bedellerini alarak, zarara sebebiyet verenden/sigorta şirketinden herhangi bir maddi veya manevi tazminat talebinden feragat ettiğini beyan eder.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Zarara sebebiyet veren/sigorta şirketi, işbu protokolde belirtilen tazminat bedellerini ödeyerek, zarar görene karşı herhangi bir borcu kalmadığını beyan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hükümlerine uymayı kabul ve taahhüt ederler.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Mahkemesi'nin ... Esas sayılı dosyasına sunulmak üzere ... nüsha olarak düzenlenmiştir.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Gören/Vekili: Zarara Sebebiyet Veren/Vekili: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Onayı: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sulh protokolü, ... Mahkemesi tarafından .../.../..... tarihinde onaylanmıştır.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kaza tespit tutanağı, sağlık raporları, faturalar vb. ekler eklenebilir.)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trafik kazası tazminat sulh protokolüdür. Tarafların özel durumuna ve olayın niteliğine göre bir avukat tarafından yeniden düzenlenmelidir.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protokolü, mahkeme tarafından onaylanmadan önce taraflarca imzalanmalıdır.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protokolü, mahkemece onaylandıktan sonra kesin hüküm ifade eder ve tarafları bağlar.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