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ALIM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SATICI: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ALICI'nın SATICI'dan _________________________________________ (ürünün cinsi, miktarı, marka/modeli) ürününü satın almasına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BİLGİLERİ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_______________________________________________ TL (KDV dahil/hariç)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Özellikler: (Ürünün özellikleri, marka/model, varsa teknik detaylar)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ŞEKLİ VE YERİ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(Yerinde teslim/Nakliye ile teslim)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(Peşin/Vadeli/Kredi Kartı/Havale/EFT)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Süresi: (Eğer vadeli ise) _____________________________________ gün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KALİTE VE GARANTİ ŞARTLARI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Kalitesi: Ürünler, _______________________________________________ (ürün standartları, teknik özellikler vb.) standartlarına uygun olacaktır.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yıl/ay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kusurların garanti kapsamında olduğu)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Malın Mülkiyeti: Malın mülkiyeti, sözleşme bedelinin tamamı ödendiğinde ALICI'ya geçecektir.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Ayıplı Mal: Ürünlerin ayıplı çıkması halinde, SATICI, ayıbı gidermekle, ürünü değiştirmekle veya para iadesi yapmakla yükümlüdür.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Ürünlerin teslim edilmemesi veya ayıplı olması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teknik şartname, ürün kataloğu, garanti belgesi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