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UYARLANMASI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Değişen Ekonomik Koşullara Uyarlanması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Tarihi] tarihinde imzalanan kira sözleşmesinde belirlenen kira bedeli, son dönemde ülkemizde yaşanan olağanüstü ekonomik koşullar ve enflasyon nedeniyle güncelliğini yitirmiştir.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344. maddesi uyarınca, kira bedelinin değişen ekonomik koşullara uyarlanması için tarafınıza işbu ihtarname ile bildirimde bulunuyoruz.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bedelinin [Yeni Kira Bedeli] TL olarak güncellenmesini ve [Yeni Kira Dönemi Başlangıç Tarihi] tarihinden itibaren geçerli olmasını talep ediyoruz.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[Cevap Süresi] gün içinde yazılı olarak cevap vermenizi ve yeni kira bedeli konusunda anlaşmaya varmamızı bekliyoruz. Aksi takdirde, kira bedelinin uyarlanması için yasal yollara başvurma hakkımız saklıdır.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sözleşmesi, ekonomik koşullar ve tarafların taleplerine göre değişebilir.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uyarlama davası açmadan önce kiracıya ihtarname göndermek zorunlu değildir, ancak iyi niyet göstergesi olarak tavsiye edilir.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uyarlama davası sürecinde bir avukata danışmanız faydalı olacaktır.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344, kira bedelinin değişen ekonomik koşullara uyarlanmasını düzenler.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 ve kiraya veren, kira bedelini karşılıklı anlaşarak değiştirebilirler.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sağlanamazsa, taraflar kira bedelinin uyarlanması için mahkemeye başvurabilirler.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