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VASİ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Vasi: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Vesayet Altındaki Kişiyle İlişkisi: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Vesayet Altındaki Kişi: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Vasi, vesayet altındaki kişinin aşağıda belirtilen işlem/işlemleri gerçekleştirmesine muvafakat ettiğini beyan eder: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 verilen işlem/işlemler açıkça belirtilmelidir. Örneğin: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Yurt dışı seyahati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Ehliyet alması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Evlilik yapması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Taşınmaz satışı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Banka hesabı açması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geçerli olacağı süre belirtilmelidir. Örneğin: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Belirli bir tarih aralığı (başlangıç ve bitiş tarihi)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İşlemin tamamlanmasına kadar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Süresiz]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kapsamı açıkça belirtilmelidir. Örneğin: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Sadece belirtilen işlem/işlemler için geçerlidir.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Başka bir işlem için tekrar muvafakat alınması gerekir.]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görüldüğü takdirde, taraflar arasında kararlaştırılan diğer şartlar da eklenebilir.]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Vasi: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Kararı veya Vesayet Belgesi (Noter Tasdikli)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vesayet altındaki kişinin belirtilen işlem/işlemleri gerçekleştirmesi için vasinin onayını gösterir.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Vesayet altındaki kişinin yaşı ve ehliyet durumuna göre farklı muvafakatnameler gerekebilir.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 Hukuki bir sorunla karşılaşmamak için bir avukata danışmanız önerilir.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