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ÜCRETİ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Müvekkil: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Baro Sicil Numarası: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Müvekkil, Avukat'a aşağıda belirtilen dava/işlem için vekalet ücreti olarak ... TL ödemeyi kabul ettiğini beyan eder.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Dava/İşlem:</w:t>
      </w:r>
      <w:r w:rsidDel="00000000" w:rsidR="00000000" w:rsidRPr="00000000">
        <w:rPr>
          <w:color w:val="1f1f1f"/>
          <w:rtl w:val="0"/>
        </w:rPr>
        <w:t xml:space="preserve"> [Davanın veya işlemin konusu açıkça belirtilmelidir.]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Ücreti: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[Vekalet ücreti net bir şekilde rakamla yazılmalıdır.]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[Vekalet ücretinin nasıl ödeneceği belirtilmelidir. (Peşin, taksitli, dava sonucu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görüldüğü takdirde, taraflar arasında kararlaştırılan diğer hususlar da eklenebilir. Örneğin, masrafların kim tarafından karşılanacağı, vekalet ücretinin ne zaman ödeneceği vb.]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Müvekkil: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 14/07/2024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avukat ile müvekkil arasında vekalet ücreti konusunda yapılan anlaşmayı belgelemek için kullanılır.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ücretinin miktarı ve ödeme şekli açıkça belirtilmelidir.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düzenlenirken, bu muvafakatname de ek olarak sunulabilir.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