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VELAYET DAVASI ÖZEL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[Vekalet Verenin Adı Soyadı] T.C. Kimlik No: [Vekalet Verenin T.C. Kimlik Numarası] Adresi: [Vekalet Verenin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[Avukatın Adı Soyadı] T.C. Kimlik No: [Avukatın T.C. Kimlik Numarası] Baro Sicil No: [Avukatın Baro Sicil Numarası] Adresi: [Avukatın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 Mahkemesi]’nde görülecek/görülmekte olan [Esas No] sayılı velayet davasında beni temsil etmeye, davayı takip etmeye, sulh olmaya, feragat etmeye, karşı dava açmaya, yargılama giderlerini yatırmaya, duruşmalara katılmaya, tanık ve bilirkişi beyanlarını almaya, kararları almaya, temyiz yoluna başvurmaya, icra takibi yapmaya, tahsilat yapmaya, haciz koydurmaya, bu işlemler için gerekli tüm belgeleri düzenlemeye ve imzalamaya yetkilidir.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VEKALETİN KAPSAMI: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yukarıda belirtilen velayet davası ile sınırlı olup özel bir vekaletnamedir.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VE İMZA: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[Vekaletnamenin düzenlendiği tarih] (Örneğin: 30 Haziran 2024)</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Vekil:</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Verenin İmzası] [Avukatın İmzası]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noter huzurunda düzenlenmiştir.]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belge sadece bir örnektir. Velayet davaları hassas konulardır ve hukuki süreçleri karmaşıktır. Bu nedenle, bir avukata danışmanız ve size özel bir vekaletname hazırlatmanız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