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VESAYET DAVASI ÖZEL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[Vekalet Verenin Adı Soyadı] T.C. Kimlik No: [Vekalet Verenin T.C. Kimlik Numarası] Adresi: [Vekalet Verenin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[Avukatın Adı Soyadı] T.C. Kimlik No: [Avukatın T.C. Kimlik Numarası] Baro Sicil No: [Avukatın Baro Sicil Numarası] Adresi: [Avukatın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 Mahkemesi]’nde görülecek/görülmekte olan [Esas No] sayılı vesayet davasında beni temsil etmeye, davayı takip etmeye, sulh olmaya, feragat etmeye, karşı dava açmaya, yargılama giderlerini yatırmaya, duruşmalara katılmaya, tanık ve bilirkişi beyanlarını almaya, kararları almaya, temyiz yoluna başvurmaya, icra takibi yapmaya, tahsilat yapmaya, haciz koydurmaya, bu işlemler için gerekli tüm belgeleri düzenlemeye ve imzalamaya yetkilidir.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yukarıda belirtilen vesayet davası ile sınırlı olup özel bir vekaletnamedir.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 (Örneğin: 30 Haziran 2024)</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 [Avukatın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Vesayet davaları hassas konulardır ve hukuki süreçleri karmaşıktır. Bu nedenle, bir avukata danışmanız ve size özel bir vekaletname hazırlatmanız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