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WEB TASARIM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TASARIMCI (YÜKLENİCİ):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MÜŞTERİ (İŞVEREN):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TASARIMCI'nın İŞVEREN'e ait web sitesinin tasarım ve geliştirilmesi hizmetlerini aşağıda belirtilen şartlar dahilinde yerine getirmesidir.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WEB SİTESİ BİLGİLERİ: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Alan Adı (Domain):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Hosting Sağlayıcısı: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Web Sitesi Amacı: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Hedef Kitle: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Referans Siteler: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İstekler: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TASARIM VE GELİŞTİRME DETAYLARI: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Sayfa Sayısı: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İçerik Yönetim Sistemi (Varsa):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Tasarım Konsepti: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 Paleti: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Teknolojiler: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Edilecek Dosya Formatları: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BEDELİ VE ÖDEME KOŞULLARI: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Hizmet Bedeli: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TASARIMCININ HAK VE YÜKÜMLÜLÜKLERİ: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TASARIMCI, web sitesini belirtilen özelliklere uygun olarak tasarlamak ve geliştirmekle yükümlüdür.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TASARIMCI, web sitesini güncel tasarım trendlerine uygun ve kullanıcı dostu olarak tasarlamakla yükümlüdür.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TASARIMCI, web sitesinin tüm tarayıcılarda (Chrome, Firefox, Safari vb.) sorunsuz çalışmasını sağlamakla yükümlüdür.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TASARIMCI, web sitesinin tesliminden sonra belirli bir süre (örneğin 1 ay) ücretsiz teknik destek ve hata düzeltme hizmeti vermekle yükümlüdür.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TASARIMCI, web sitesinin tasarım ve kodlama aşamalarında İŞVEREN'in onayını almakla yükümlüdür.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MÜŞTERİNİN HAK VE YÜKÜMLÜLÜKLERİ: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MÜŞTERİ, web sitesi ile ilgili gerekli tüm bilgileri (logo, metinler, görseller vb.) TASARIMCI'ya zamanında ve eksiksiz olarak sağlamakla yükümlüdür.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MÜŞTERİ, web sitesinin tasarım ve kodlama aşamalarında TASARIMCI ile işbirliği yapmak ve geri bildirimlerde bulunmakla yükümlüdür.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MÜŞTERİ, hizmet bedelini belirtilen tarihlerde ödemek zorundadır.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MÜŞTERİ, web sitesi yayına alındıktan sonra içerik güncellemelerinden sorumludur.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 VE REVİZYON: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Tasarımın ilk taslağı, sözleşme imzalandıktan sonraki ___ iş günü içinde MÜŞTERİ'ye sunulacaktır.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MÜŞTERİ, taslak tasarım üzerinde ___ kez revizyon talep etme hakkına sahiptir.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Revizyon talepleri, tasarımın her aşamasında yazılı olarak iletilmelidir.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durumlarda sözleşmeyi feshedebilir: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savaş vb.)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İstanbul Mahkemeleri ve İcra Daireleri yetkilidir.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TASARIMCI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MÜŞTERİ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