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RUHSATI ALINMASI İÇİN KAT MALİKLERİ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 Malikleri:</w:t>
      </w:r>
      <w:r w:rsidDel="00000000" w:rsidR="00000000" w:rsidRPr="00000000">
        <w:rPr>
          <w:color w:val="1f1f1f"/>
          <w:rtl w:val="0"/>
        </w:rPr>
        <w:t xml:space="preserve"> (Tüm kat maliklerinin bilgileri ayrı ayrı yazılmalıdır)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Bağımsız Bölüm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Blok No (varsa):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 Ruhsatı Alacak Kişi/Kurum: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yukarıda bilgileri belirtilen kat malikleri, Yapı Ruhsatı Alacak Kişi/Kurum'un yukarıda belirtilen taşınmaz üzerinde yapacağı [inşaat/tadilat/onarım/ilave/çıkma vb.] işlemleri için gerekli olan yapı ruhsatını almasına muvafakat ettiklerini beyan ederler.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Ruhsatı Alacak Kişi/Kurum, yapacağı işlemleri ilgili mevzuata ve imar planına uygun olarak yapmayı taahhüt eder.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Ruhsatı Alacak Kişi/Kurum, yapacağı işlemler sırasında diğer kat maliklerine rahatsızlık vermeyecek ve oluşabilecek zararlardan sorumlu olacaktır.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Ruhsatı Alacak Kişi/Kurum, yapacağı işlemler sonucunda ortaya çıkabilecek ortak alanlardaki değişiklikler için kat maliklerinin onayını alacaktır.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malikleri, yapı ruhsatı alınması ve yapılacak işlemler konusunda bilgilendirilme hakkına sahiptir.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 Maliki 1: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 Maliki 2: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 Maliki 3 (varsa):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(Tüm kat malikleri imzalamalıdır)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 Ruhsatı Alacak Kişi/Kurum: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yapı ruhsatı başvurusu sırasında belediye veya ilgili kuruma sunulması gereken bir belgedir.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Kanunu'na göre, bazı durumlarda tüm kat maliklerinin muvafakatı gerekli olabilir.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